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7100"/>
      </w:tblGrid>
      <w:tr w:rsidR="000913DF" w14:paraId="6119521D" w14:textId="77777777">
        <w:tblPrEx>
          <w:tblCellMar>
            <w:top w:w="0" w:type="dxa"/>
            <w:bottom w:w="0" w:type="dxa"/>
          </w:tblCellMar>
        </w:tblPrEx>
        <w:tc>
          <w:tcPr>
            <w:tcW w:w="14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F20E40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  <w:t>Федеральный закон от 18.07.2011 N 223-ФЗ</w:t>
            </w:r>
            <w:r>
              <w:rPr>
                <w:rFonts w:ascii="Arial" w:hAnsi="Arial" w:cs="Arial"/>
                <w:sz w:val="20"/>
              </w:rPr>
              <w:br/>
              <w:t>(ред. от 08.08.2024)</w:t>
            </w:r>
            <w:r>
              <w:rPr>
                <w:rFonts w:ascii="Arial" w:hAnsi="Arial" w:cs="Arial"/>
                <w:sz w:val="20"/>
              </w:rPr>
              <w:br/>
              <w:t>"О закупках товаров, работ, услуг отдельными видами юридических лиц"</w:t>
            </w:r>
            <w:r>
              <w:rPr>
                <w:rFonts w:ascii="Arial" w:hAnsi="Arial" w:cs="Arial"/>
                <w:sz w:val="20"/>
              </w:rPr>
              <w:br/>
              <w:t>(с изм. и доп., вступ. в силу с 01.10.2024)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</w:tr>
      <w:tr w:rsidR="000913DF" w14:paraId="7F2223E7" w14:textId="77777777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700A77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</w:r>
            <w:hyperlink r:id="rId4">
              <w:r>
                <w:rPr>
                  <w:rFonts w:ascii="Arial" w:hAnsi="Arial" w:cs="Arial"/>
                  <w:color w:val="0000FF"/>
                  <w:sz w:val="20"/>
                </w:rPr>
                <w:t>Ред. от 08.08.2024, действующая</w:t>
              </w:r>
            </w:hyperlink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4E33B3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</w:r>
            <w:hyperlink r:id="rId5">
              <w:r>
                <w:rPr>
                  <w:rFonts w:ascii="Arial" w:hAnsi="Arial" w:cs="Arial"/>
                  <w:color w:val="0000FF"/>
                  <w:sz w:val="20"/>
                </w:rPr>
                <w:t>Ред. от 08.08.2024, с изменениями, не вступившими в силу</w:t>
              </w:r>
            </w:hyperlink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</w:tr>
      <w:tr w:rsidR="000913DF" w14:paraId="73DBD39D" w14:textId="77777777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C858DE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b/>
                <w:sz w:val="20"/>
              </w:rPr>
              <w:br/>
              <w:t>Статья 3. Принципы и основные положения закупки товаров, работ, услуг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06118B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b/>
                <w:sz w:val="20"/>
              </w:rPr>
              <w:br/>
              <w:t>Статья 3. Принципы и основные положения закупки товаров, работ, услуг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0913DF" w14:paraId="59044F44" w14:textId="77777777">
        <w:tblPrEx>
          <w:tblBorders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52313C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5.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      </w:r>
            <w:hyperlink r:id="rId6">
              <w:r>
                <w:rPr>
                  <w:rFonts w:ascii="Arial" w:hAnsi="Arial" w:cs="Arial"/>
                  <w:color w:val="0000FF"/>
                  <w:sz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</w:rPr>
              <w:t xml:space="preserve">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      </w:r>
            <w:hyperlink r:id="rId7">
              <w:r>
                <w:rPr>
                  <w:rFonts w:ascii="Arial" w:hAnsi="Arial" w:cs="Arial"/>
                  <w:color w:val="0000FF"/>
                  <w:sz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</w:rPr>
              <w:t xml:space="preserve"> от 14 июля 2022 года N 255-ФЗ "О контроле за деятельностью лиц, находящихся под иностранным влиянием".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37A6BD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5.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      </w:r>
            <w:hyperlink r:id="rId8">
              <w:r>
                <w:rPr>
                  <w:rFonts w:ascii="Arial" w:hAnsi="Arial" w:cs="Arial"/>
                  <w:color w:val="0000FF"/>
                  <w:sz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</w:rPr>
              <w:t xml:space="preserve">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      </w:r>
            <w:hyperlink r:id="rId9">
              <w:r>
                <w:rPr>
                  <w:rFonts w:ascii="Arial" w:hAnsi="Arial" w:cs="Arial"/>
                  <w:color w:val="0000FF"/>
                  <w:sz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</w:rPr>
              <w:t xml:space="preserve"> от 14 июля 2022 года N 255-ФЗ "О контроле за деятельностью лиц, находящихся под иностранным влиянием".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(далее - заявка на участие в неконкурентной закупке), для участия в конкурентной закупке подает заявку на участие в конкурентной закупке (далее при совместном упоминании - заявка на участие в закупке).</w:t>
            </w:r>
          </w:p>
        </w:tc>
      </w:tr>
      <w:tr w:rsidR="000913DF" w14:paraId="1B76DB1B" w14:textId="77777777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61BCCC" w14:textId="77777777" w:rsidR="000913DF" w:rsidRDefault="000913DF">
            <w:pPr>
              <w:spacing w:after="1" w:line="200" w:lineRule="auto"/>
              <w:jc w:val="center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  <w:t>&lt;фрагмент не существовал&gt;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949076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5) случаи, при которых при осуществлении закупок промышленной продукции, в отношении которых Правительством Российской Федерации приняты меры, предусмотренные </w:t>
            </w:r>
            <w:hyperlink r:id="rId10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1 части 2 статьи 3.1-4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настоящего Федерального закона, заявка на участие в закупке, окончательное предложение, в которых содержится предложение о поставке товара российского происхождения, приравниваются соответственно к заявке на участие в закупке, окончательному предложению, в которых содержится предложение о поставке товара, происходящего из иностранного государства, если на участие в такой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lastRenderedPageBreak/>
              <w:t xml:space="preserve">закупке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происхождения, в наибольшей степени удовлетворяющего </w:t>
            </w:r>
            <w:hyperlink r:id="rId1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требованиям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к промышленной продукции, предъявляемым в соответствии с законодательством в сфере промышленной политики в целях отнесения этой продукции к российской промышленной продукции.</w:t>
            </w:r>
          </w:p>
        </w:tc>
      </w:tr>
      <w:tr w:rsidR="000913DF" w14:paraId="3B85E5A0" w14:textId="77777777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C0654A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b/>
                <w:sz w:val="20"/>
              </w:rPr>
              <w:lastRenderedPageBreak/>
              <w:br/>
              <w:t>Статья 3.1-3. Особенности заключения и исполнения договоров, предметом которых являются подготовка проектной документации и (или) выполнение инженерных изысканий, строительство, реконструкция и (или) капитальный ремонт объектов капитального строительства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FA907E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b/>
                <w:sz w:val="20"/>
              </w:rPr>
              <w:br/>
              <w:t>Статья 3.1-4. Предоставление национального режима при осуществлении закупок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0913DF" w14:paraId="0ACE1A45" w14:textId="77777777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C6F947" w14:textId="77777777" w:rsidR="000913DF" w:rsidRDefault="000913DF">
            <w:pPr>
              <w:spacing w:after="1" w:line="200" w:lineRule="auto"/>
              <w:jc w:val="center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  <w:t>&lt;фрагмент не существовал&gt;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55DD93" w14:textId="77777777" w:rsidR="000913DF" w:rsidRDefault="000913DF">
            <w:pPr>
              <w:spacing w:after="1" w:line="200" w:lineRule="auto"/>
              <w:ind w:firstLine="540"/>
              <w:jc w:val="both"/>
            </w:pPr>
            <w:r>
              <w:rPr>
                <w:rFonts w:ascii="Arial" w:hAnsi="Arial" w:cs="Arial"/>
                <w:b/>
                <w:sz w:val="20"/>
                <w:shd w:val="clear" w:color="auto" w:fill="C0C0C0"/>
              </w:rPr>
              <w:t>Статья 3.1-4. Предоставление национального режима при осуществлении закупок</w:t>
            </w:r>
          </w:p>
          <w:p w14:paraId="1F2246DE" w14:textId="77777777" w:rsidR="000913DF" w:rsidRDefault="000913DF">
            <w:pPr>
              <w:spacing w:after="1" w:line="200" w:lineRule="auto"/>
              <w:ind w:firstLine="540"/>
              <w:jc w:val="both"/>
              <w:outlineLvl w:val="0"/>
            </w:pPr>
          </w:p>
          <w:p w14:paraId="01056CCC" w14:textId="77777777" w:rsidR="000913DF" w:rsidRDefault="000913DF">
            <w:pPr>
              <w:spacing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1. 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</w:t>
            </w:r>
            <w:hyperlink r:id="rId12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статьи. Если иное не предусмотрено мерами, принятыми Правительством Российской Федерации в соответствии с </w:t>
            </w:r>
            <w:hyperlink r:id="rId13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      </w:r>
          </w:p>
          <w:p w14:paraId="482B7FC9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2. Правительство Российской Федерации:</w:t>
            </w:r>
          </w:p>
          <w:p w14:paraId="47D22C45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1) вправе с учетом положений </w:t>
            </w:r>
            <w:hyperlink r:id="rId14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части 3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принимать меры, устанавливающие:</w:t>
            </w:r>
          </w:p>
          <w:p w14:paraId="64F927BC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lastRenderedPageBreak/>
              <w:t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  <w:p w14:paraId="45763AE0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  <w:p w14:paraId="63BD8C93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  <w:p w14:paraId="79C6BE23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2) определяет информацию и перечень документов, которые подтверждают страну происхождения товара для целей настоящего Федерального закона, в случае принятия мер, предусмотренных </w:t>
            </w:r>
            <w:hyperlink r:id="rId15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1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части.</w:t>
            </w:r>
          </w:p>
          <w:p w14:paraId="587943A4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3. Принятие Правительством Российской Федерации мер, предусмотренных </w:t>
            </w:r>
            <w:hyperlink r:id="rId16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статьи, допускается в случаях, при которых международным договором Российской Федерации предусматривается возможность непредоставления национального режима товару, происходящему из иностранного государства, работе, услуге, соответственно выполняемой, оказываемой зарегистрированным на территории иностранного государства лицом.</w:t>
            </w:r>
          </w:p>
          <w:p w14:paraId="3F24DF64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4. При осуществлении закупки товара:</w:t>
            </w:r>
          </w:p>
          <w:p w14:paraId="049ADFFD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1) если Правительством Российской Федерации установлен предусмотренный </w:t>
            </w:r>
            <w:hyperlink r:id="rId17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подпунктом "а" пункта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запрет закупок товара, не допускаются:</w:t>
            </w:r>
          </w:p>
          <w:p w14:paraId="448FAC86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а) заключение договора на поставку такого товара;</w:t>
            </w:r>
          </w:p>
          <w:p w14:paraId="56DA72AF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      </w:r>
          </w:p>
          <w:p w14:paraId="156E93E5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2) если Правительством Российской Федерации установлено предусмотренное </w:t>
            </w:r>
            <w:hyperlink r:id="rId18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подпунктом "б" пункта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ограничение закупок товара, не допускаются:</w:t>
            </w:r>
          </w:p>
          <w:p w14:paraId="4E2C7662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lastRenderedPageBreak/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</w:p>
          <w:p w14:paraId="1AC65E4D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      </w:r>
          </w:p>
          <w:p w14:paraId="471C7B80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3) если Правительством Российской Федерации установлено предусмотренное </w:t>
            </w:r>
            <w:hyperlink r:id="rId19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подпунктом "в" пункта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преимущество в отношении товара российского происхождения:</w:t>
            </w:r>
          </w:p>
          <w:p w14:paraId="2ABABAF0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      </w:r>
          </w:p>
          <w:p w14:paraId="58A25012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б) в случае заключения договора с участником закупки, указанным в </w:t>
            </w:r>
            <w:hyperlink r:id="rId20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подпункте "а"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настоящего пункта, договор заключается без учета снижения либо увеличения ценового предложения, осуществленных в соответствии с </w:t>
            </w:r>
            <w:hyperlink r:id="rId2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подпунктом "а"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настоящего пункта;</w:t>
            </w:r>
          </w:p>
          <w:p w14:paraId="65E695EF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</w:r>
          </w:p>
          <w:p w14:paraId="5A12D208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5. При осуществлении закупки работы, услуги:</w:t>
            </w:r>
          </w:p>
          <w:p w14:paraId="1F105F70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1) если Правительством Российской Федерации установлен предусмотренный </w:t>
            </w:r>
            <w:hyperlink r:id="rId22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подпунктом "а" пункта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запрет закупки таких работы, услуги, соответственно выполняемой, оказываемой иностранным лицом, не допускаются:</w:t>
            </w:r>
          </w:p>
          <w:p w14:paraId="522A200E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а) заключение договора на выполнение такой работы, оказание такой услуги с подрядчиком (исполнителем), являющимся иностранным лицом;</w:t>
            </w:r>
          </w:p>
          <w:p w14:paraId="351CA728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lastRenderedPageBreak/>
              <w:t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запрет;</w:t>
            </w:r>
          </w:p>
          <w:p w14:paraId="27457CDA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2) если Правительством Российской Федерации установлено предусмотренное </w:t>
            </w:r>
            <w:hyperlink r:id="rId23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подпунктом "б" пункта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ограничение закупки таких работы, услуги, соответственно выполняемой, оказываемой иностранным лицом, не допускаются:</w:t>
            </w:r>
          </w:p>
          <w:p w14:paraId="2FD39070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а) 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</w:t>
            </w:r>
          </w:p>
          <w:p w14:paraId="6258D8F9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б)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      </w:r>
          </w:p>
          <w:p w14:paraId="0588C2D2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3) если Правительством Российской Федерации установлено предусмотренное </w:t>
            </w:r>
            <w:hyperlink r:id="rId24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подпунктом "в" пункта 1 части 2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преимущество в отношении таких работы, услуги, соответственно выполняемой, оказываемой российским лицом:</w:t>
            </w:r>
          </w:p>
          <w:p w14:paraId="6AA69727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14019B19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б) в случае заключения договора с участником закупки, указанным в </w:t>
            </w:r>
            <w:hyperlink r:id="rId25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подпункте "а"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настоящего пункта, договор заключается без учета снижения либо увеличения ценового предложения, осуществленных в соответствии с </w:t>
            </w:r>
            <w:hyperlink r:id="rId26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подпунктом "а"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настоящего пункта;</w:t>
            </w:r>
          </w:p>
          <w:p w14:paraId="1CA7BF16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lastRenderedPageBreak/>
              <w:t>в)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      </w:r>
          </w:p>
          <w:p w14:paraId="6A5A80E3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6. По итогам года до 1 февраля года, следующего за отчетным годом, в единой информационной системе размещается отчет об объеме закупок товаров российского происхождения, работ, услуг, соответственно выполняемых, оказываемых российскими лицами, который формируется путем обработки содержащейся в единой информационной системе информации, включенной в реестр договоров, заключенных заказчиками по результатам закупки, а также путем формирования заказчиком информации об объеме закупок, информация о которых не подлежит в соответствии с настоящим Федеральным законом размещению в единой информационной системе. В случаях, установленных в соответствии с </w:t>
            </w:r>
            <w:hyperlink r:id="rId27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частью 8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статьи, при которых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единой информационной системе, заказчик до 1 февраля года, следующего за отчетным годом, составляет и направляет такой отчет в указанный в </w:t>
            </w:r>
            <w:hyperlink r:id="rId28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части 7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федеральный орган исполнительной власти.</w:t>
            </w:r>
          </w:p>
          <w:p w14:paraId="2D0F72C3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7. Рассмотрение предусмотренных </w:t>
            </w:r>
            <w:hyperlink r:id="rId29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частью 6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отчетов об объеме закупок товаров российского происхождения, работ, услуг, соответственно выполняемых, оказываемых российскими лицами,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года, следующего за отчетным годом.</w:t>
            </w:r>
          </w:p>
          <w:p w14:paraId="44B264B4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8. Правительство Российской Федерации устанавливает требования к форме и содержанию отчета об объеме закупок товаров российского происхождения, работ, услуг, соответственно выполняемых, оказываемых российскими лицами, порядок формирования и размещения такого отчета в единой информационной системе, на официальном сайте единой информационной системы в информационно-телекоммуникационной сети "Интернет" (далее - официальный сайт), порядок предоставления федеральному органу исполнительной власти, указанному в </w:t>
            </w:r>
            <w:hyperlink r:id="rId30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части 7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статьи, доступа к информации, содержащейся в таких отчетах, размещенных в единой информационной системе, порядок рассмотрения таких отчетов и оценки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лицами, этим федеральным органом исполнительной власти. Правительство Российской Федерации в целях обеспечения обороны страны и безопасности государства вправе установить случаи, при которых отчет об объеме закупок товаров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lastRenderedPageBreak/>
              <w:t xml:space="preserve">российского происхождения, работ, услуг, соответственно выполняемых, оказываемых российскими лицами, не подлежит размещению в единой информационной системе, а также порядок его направления в этих случаях в указанный в </w:t>
            </w:r>
            <w:hyperlink r:id="rId3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части 7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настоящей статьи федеральный орган исполнительной власти.</w:t>
            </w:r>
          </w:p>
        </w:tc>
      </w:tr>
      <w:tr w:rsidR="000913DF" w14:paraId="79E8E4AC" w14:textId="77777777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D28A7B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b/>
                <w:sz w:val="20"/>
              </w:rPr>
              <w:lastRenderedPageBreak/>
              <w:br/>
              <w:t>Статья 3.4.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закупки, участниками которой могут быть только субъекты малого и среднего предпринимательства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175A1C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b/>
                <w:sz w:val="20"/>
              </w:rPr>
              <w:br/>
              <w:t>Статья 3.4.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закупки, участниками которой могут быть только субъекты малого и среднего предпринимательства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0913DF" w14:paraId="60BF3C1F" w14:textId="77777777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99881A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12)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документ, подтверждающий страну происхождения товара, предусмотренный актом Правительства Российской Федерации, принятым</w:t>
            </w:r>
            <w:r>
              <w:rPr>
                <w:rFonts w:ascii="Arial" w:hAnsi="Arial" w:cs="Arial"/>
                <w:sz w:val="20"/>
              </w:rPr>
              <w:t xml:space="preserve"> в соответствии с </w:t>
            </w:r>
            <w:hyperlink r:id="rId32">
              <w:r>
                <w:rPr>
                  <w:rFonts w:ascii="Arial" w:hAnsi="Arial" w:cs="Arial"/>
                  <w:color w:val="0000FF"/>
                  <w:sz w:val="20"/>
                </w:rPr>
                <w:t xml:space="preserve">пунктом </w:t>
              </w:r>
            </w:hyperlink>
            <w:hyperlink r:id="rId33">
              <w:r>
                <w:rPr>
                  <w:rFonts w:ascii="Arial" w:hAnsi="Arial" w:cs="Arial"/>
                  <w:strike/>
                  <w:color w:val="FF0000"/>
                  <w:sz w:val="20"/>
                </w:rPr>
                <w:t>1</w:t>
              </w:r>
            </w:hyperlink>
            <w:hyperlink r:id="rId34">
              <w:r>
                <w:rPr>
                  <w:rFonts w:ascii="Arial" w:hAnsi="Arial" w:cs="Arial"/>
                  <w:color w:val="0000FF"/>
                  <w:sz w:val="20"/>
                </w:rPr>
                <w:t xml:space="preserve"> части </w:t>
              </w:r>
            </w:hyperlink>
            <w:hyperlink r:id="rId35">
              <w:r>
                <w:rPr>
                  <w:rFonts w:ascii="Arial" w:hAnsi="Arial" w:cs="Arial"/>
                  <w:strike/>
                  <w:color w:val="FF0000"/>
                  <w:sz w:val="20"/>
                </w:rPr>
                <w:t>8</w:t>
              </w:r>
            </w:hyperlink>
            <w:hyperlink r:id="rId36">
              <w:r>
                <w:rPr>
                  <w:rFonts w:ascii="Arial" w:hAnsi="Arial" w:cs="Arial"/>
                  <w:color w:val="0000FF"/>
                  <w:sz w:val="20"/>
                </w:rPr>
                <w:t xml:space="preserve"> статьи </w:t>
              </w:r>
            </w:hyperlink>
            <w:hyperlink r:id="rId37">
              <w:r>
                <w:rPr>
                  <w:rFonts w:ascii="Arial" w:hAnsi="Arial" w:cs="Arial"/>
                  <w:strike/>
                  <w:color w:val="FF0000"/>
                  <w:sz w:val="20"/>
                </w:rPr>
                <w:t>3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настоящего Федерального закона;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0743C1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12)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t>информация и документы, определенные</w:t>
            </w:r>
            <w:r>
              <w:rPr>
                <w:rFonts w:ascii="Arial" w:hAnsi="Arial" w:cs="Arial"/>
                <w:sz w:val="20"/>
              </w:rPr>
              <w:t xml:space="preserve"> в соответствии с </w:t>
            </w:r>
            <w:hyperlink r:id="rId38">
              <w:r>
                <w:rPr>
                  <w:rFonts w:ascii="Arial" w:hAnsi="Arial" w:cs="Arial"/>
                  <w:color w:val="0000FF"/>
                  <w:sz w:val="20"/>
                </w:rPr>
                <w:t xml:space="preserve">пунктом </w:t>
              </w:r>
            </w:hyperlink>
            <w:hyperlink r:id="rId39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2</w:t>
              </w:r>
            </w:hyperlink>
            <w:hyperlink r:id="rId40">
              <w:r>
                <w:rPr>
                  <w:rFonts w:ascii="Arial" w:hAnsi="Arial" w:cs="Arial"/>
                  <w:color w:val="0000FF"/>
                  <w:sz w:val="20"/>
                </w:rPr>
                <w:t xml:space="preserve"> части </w:t>
              </w:r>
            </w:hyperlink>
            <w:hyperlink r:id="rId41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2</w:t>
              </w:r>
            </w:hyperlink>
            <w:hyperlink r:id="rId42">
              <w:r>
                <w:rPr>
                  <w:rFonts w:ascii="Arial" w:hAnsi="Arial" w:cs="Arial"/>
                  <w:color w:val="0000FF"/>
                  <w:sz w:val="20"/>
                </w:rPr>
                <w:t xml:space="preserve"> статьи </w:t>
              </w:r>
            </w:hyperlink>
            <w:hyperlink r:id="rId43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3.1-4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настоящего Федерального закона;</w:t>
            </w:r>
          </w:p>
        </w:tc>
      </w:tr>
      <w:tr w:rsidR="000913DF" w14:paraId="1FEC2A9C" w14:textId="77777777">
        <w:tblPrEx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725897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b/>
                <w:sz w:val="20"/>
              </w:rPr>
              <w:br/>
              <w:t>Статья 4. Информационное обеспечение закупки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BD5ED6" w14:textId="77777777" w:rsidR="000913DF" w:rsidRDefault="000913DF">
            <w:pPr>
              <w:spacing w:after="1" w:line="200" w:lineRule="auto"/>
            </w:pPr>
            <w:r>
              <w:rPr>
                <w:rFonts w:ascii="Arial" w:hAnsi="Arial" w:cs="Arial"/>
                <w:b/>
                <w:sz w:val="20"/>
              </w:rPr>
              <w:br/>
              <w:t>Статья 4. Информационное обеспечение закупки</w:t>
            </w:r>
            <w:r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0913DF" w14:paraId="192C0921" w14:textId="77777777">
        <w:tblPrEx>
          <w:tblBorders>
            <w:bottom w:val="dashed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2B67AE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2. Заказчик размещает в единой информационной системе план закупки товаров, работ, услуг на срок не менее чем один год. </w:t>
            </w:r>
            <w:hyperlink r:id="rId44">
              <w:r>
                <w:rPr>
                  <w:rFonts w:ascii="Arial" w:hAnsi="Arial" w:cs="Arial"/>
                  <w:color w:val="0000FF"/>
                  <w:sz w:val="20"/>
                </w:rPr>
                <w:t>Порядок</w:t>
              </w:r>
            </w:hyperlink>
            <w:r>
              <w:rPr>
                <w:rFonts w:ascii="Arial" w:hAnsi="Arial" w:cs="Arial"/>
                <w:sz w:val="20"/>
              </w:rPr>
              <w:t xml:space="preserve"> формирования плана закупки товаров, работ, услуг, </w:t>
            </w:r>
            <w:hyperlink r:id="rId45">
              <w:r>
                <w:rPr>
                  <w:rFonts w:ascii="Arial" w:hAnsi="Arial" w:cs="Arial"/>
                  <w:color w:val="0000FF"/>
                  <w:sz w:val="20"/>
                </w:rPr>
                <w:t>порядок</w:t>
              </w:r>
            </w:hyperlink>
            <w:r>
              <w:rPr>
                <w:rFonts w:ascii="Arial" w:hAnsi="Arial" w:cs="Arial"/>
                <w:sz w:val="20"/>
              </w:rPr>
              <w:t xml:space="preserve"> и сроки размещения в единой информационной системе, на официальном сайте </w:t>
            </w:r>
            <w:r>
              <w:rPr>
                <w:rFonts w:ascii="Arial" w:hAnsi="Arial" w:cs="Arial"/>
                <w:strike/>
                <w:color w:val="FF0000"/>
                <w:sz w:val="20"/>
              </w:rPr>
              <w:t>единой информационной системы в информационно-телекоммуникационной сети "Интернет" (далее - официальный сайт)</w:t>
            </w:r>
            <w:r>
              <w:rPr>
                <w:rFonts w:ascii="Arial" w:hAnsi="Arial" w:cs="Arial"/>
                <w:sz w:val="20"/>
              </w:rPr>
              <w:t xml:space="preserve"> такого плана, </w:t>
            </w:r>
            <w:hyperlink r:id="rId46">
              <w:r>
                <w:rPr>
                  <w:rFonts w:ascii="Arial" w:hAnsi="Arial" w:cs="Arial"/>
                  <w:color w:val="0000FF"/>
                  <w:sz w:val="20"/>
                </w:rPr>
                <w:t>требования</w:t>
              </w:r>
            </w:hyperlink>
            <w:r>
              <w:rPr>
                <w:rFonts w:ascii="Arial" w:hAnsi="Arial" w:cs="Arial"/>
                <w:sz w:val="20"/>
              </w:rPr>
              <w:t xml:space="preserve"> к форме такого плана устанавливаются Правительством Российской Федерации. Правительство Российской Федерации вправе установить особенности включения закупок, предусмотренных </w:t>
            </w:r>
            <w:hyperlink r:id="rId47">
              <w:r>
                <w:rPr>
                  <w:rFonts w:ascii="Arial" w:hAnsi="Arial" w:cs="Arial"/>
                  <w:color w:val="0000FF"/>
                  <w:sz w:val="20"/>
                </w:rPr>
                <w:t>частью 15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настоящей статьи, в план закупки товаров, работ, услуг.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356338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</w:rPr>
              <w:t xml:space="preserve">2. Заказчик размещает в единой информационной системе план закупки товаров, работ, услуг на срок не менее чем один год. </w:t>
            </w:r>
            <w:hyperlink r:id="rId48">
              <w:r>
                <w:rPr>
                  <w:rFonts w:ascii="Arial" w:hAnsi="Arial" w:cs="Arial"/>
                  <w:color w:val="0000FF"/>
                  <w:sz w:val="20"/>
                </w:rPr>
                <w:t>Порядок</w:t>
              </w:r>
            </w:hyperlink>
            <w:r>
              <w:rPr>
                <w:rFonts w:ascii="Arial" w:hAnsi="Arial" w:cs="Arial"/>
                <w:sz w:val="20"/>
              </w:rPr>
              <w:t xml:space="preserve"> формирования плана закупки товаров, работ, услуг, </w:t>
            </w:r>
            <w:hyperlink r:id="rId49">
              <w:r>
                <w:rPr>
                  <w:rFonts w:ascii="Arial" w:hAnsi="Arial" w:cs="Arial"/>
                  <w:color w:val="0000FF"/>
                  <w:sz w:val="20"/>
                </w:rPr>
                <w:t>порядок</w:t>
              </w:r>
            </w:hyperlink>
            <w:r>
              <w:rPr>
                <w:rFonts w:ascii="Arial" w:hAnsi="Arial" w:cs="Arial"/>
                <w:sz w:val="20"/>
              </w:rPr>
              <w:t xml:space="preserve"> и сроки размещения в единой информационной системе, на официальном сайте такого плана, </w:t>
            </w:r>
            <w:hyperlink r:id="rId50">
              <w:r>
                <w:rPr>
                  <w:rFonts w:ascii="Arial" w:hAnsi="Arial" w:cs="Arial"/>
                  <w:color w:val="0000FF"/>
                  <w:sz w:val="20"/>
                </w:rPr>
                <w:t>требования</w:t>
              </w:r>
            </w:hyperlink>
            <w:r>
              <w:rPr>
                <w:rFonts w:ascii="Arial" w:hAnsi="Arial" w:cs="Arial"/>
                <w:sz w:val="20"/>
              </w:rPr>
              <w:t xml:space="preserve"> к форме такого плана устанавливаются Правительством Российской Федерации. Правительство Российской Федерации вправе установить особенности включения закупок, предусмотренных </w:t>
            </w:r>
            <w:hyperlink r:id="rId51">
              <w:r>
                <w:rPr>
                  <w:rFonts w:ascii="Arial" w:hAnsi="Arial" w:cs="Arial"/>
                  <w:color w:val="0000FF"/>
                  <w:sz w:val="20"/>
                </w:rPr>
                <w:t>частью 15</w:t>
              </w:r>
            </w:hyperlink>
            <w:r>
              <w:rPr>
                <w:rFonts w:ascii="Arial" w:hAnsi="Arial" w:cs="Arial"/>
                <w:sz w:val="20"/>
              </w:rPr>
              <w:t xml:space="preserve"> настоящей статьи, в план закупки товаров, работ, услуг.</w:t>
            </w:r>
          </w:p>
        </w:tc>
      </w:tr>
      <w:tr w:rsidR="000913DF" w14:paraId="540BC64A" w14:textId="77777777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66E9CA" w14:textId="77777777" w:rsidR="000913DF" w:rsidRDefault="000913DF">
            <w:pPr>
              <w:spacing w:after="1" w:line="200" w:lineRule="auto"/>
              <w:jc w:val="center"/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br/>
              <w:t>&lt;фрагмент не существовал&gt;</w:t>
            </w:r>
            <w:r>
              <w:rPr>
                <w:rFonts w:ascii="Arial" w:hAnsi="Arial" w:cs="Arial"/>
                <w:sz w:val="20"/>
              </w:rPr>
              <w:br/>
              <w:t> 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23CA12" w14:textId="77777777" w:rsidR="000913DF" w:rsidRDefault="000913DF">
            <w:pPr>
              <w:spacing w:before="200" w:after="1" w:line="200" w:lineRule="auto"/>
              <w:ind w:firstLine="540"/>
              <w:jc w:val="both"/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8.3)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</w:t>
            </w:r>
            <w:r>
              <w:rPr>
                <w:rFonts w:ascii="Arial" w:hAnsi="Arial" w:cs="Arial"/>
                <w:sz w:val="20"/>
                <w:shd w:val="clear" w:color="auto" w:fill="C0C0C0"/>
              </w:rPr>
              <w:lastRenderedPageBreak/>
              <w:t xml:space="preserve">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52">
              <w:r>
                <w:rPr>
                  <w:rFonts w:ascii="Arial" w:hAnsi="Arial" w:cs="Arial"/>
                  <w:color w:val="0000FF"/>
                  <w:sz w:val="20"/>
                  <w:shd w:val="clear" w:color="auto" w:fill="C0C0C0"/>
                </w:rPr>
                <w:t>пунктом 1 части 2 статьи 3.1-4</w:t>
              </w:r>
            </w:hyperlink>
            <w:r>
              <w:rPr>
                <w:rFonts w:ascii="Arial" w:hAnsi="Arial" w:cs="Arial"/>
                <w:sz w:val="20"/>
                <w:shd w:val="clear" w:color="auto" w:fill="C0C0C0"/>
              </w:rPr>
              <w:t xml:space="preserve"> настоящего Федерального закона в отношении товара, работы, услуги, являющихся предметом закупки;</w:t>
            </w:r>
          </w:p>
        </w:tc>
      </w:tr>
    </w:tbl>
    <w:p w14:paraId="62C2F619" w14:textId="77777777" w:rsidR="000913DF" w:rsidRDefault="000913DF"/>
    <w:p w14:paraId="5011332D" w14:textId="77777777" w:rsidR="001C74AE" w:rsidRDefault="001C74AE"/>
    <w:sectPr w:rsidR="001C74AE" w:rsidSect="004D59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F"/>
    <w:rsid w:val="000913DF"/>
    <w:rsid w:val="001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4521"/>
  <w15:chartTrackingRefBased/>
  <w15:docId w15:val="{928F1E0E-9E9F-45B8-A4A4-6E22C43B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901&amp;dst=614" TargetMode="External"/><Relationship Id="rId18" Type="http://schemas.openxmlformats.org/officeDocument/2006/relationships/hyperlink" Target="https://login.consultant.ru/link/?req=doc&amp;base=LAW&amp;n=482901&amp;dst=616" TargetMode="External"/><Relationship Id="rId26" Type="http://schemas.openxmlformats.org/officeDocument/2006/relationships/hyperlink" Target="https://login.consultant.ru/link/?req=doc&amp;base=LAW&amp;n=482901&amp;dst=639" TargetMode="External"/><Relationship Id="rId39" Type="http://schemas.openxmlformats.org/officeDocument/2006/relationships/hyperlink" Target="https://login.consultant.ru/link/?req=doc&amp;base=LAW&amp;n=482901&amp;dst=618" TargetMode="External"/><Relationship Id="rId21" Type="http://schemas.openxmlformats.org/officeDocument/2006/relationships/hyperlink" Target="https://login.consultant.ru/link/?req=doc&amp;base=LAW&amp;n=482901&amp;dst=628" TargetMode="External"/><Relationship Id="rId34" Type="http://schemas.openxmlformats.org/officeDocument/2006/relationships/hyperlink" Target="https://login.consultant.ru/link/?req=doc&amp;base=LAW&amp;n=482809&amp;dst=440" TargetMode="External"/><Relationship Id="rId42" Type="http://schemas.openxmlformats.org/officeDocument/2006/relationships/hyperlink" Target="https://login.consultant.ru/link/?req=doc&amp;base=LAW&amp;n=482901&amp;dst=618" TargetMode="External"/><Relationship Id="rId47" Type="http://schemas.openxmlformats.org/officeDocument/2006/relationships/hyperlink" Target="https://login.consultant.ru/link/?req=doc&amp;base=LAW&amp;n=482809&amp;dst=579" TargetMode="External"/><Relationship Id="rId50" Type="http://schemas.openxmlformats.org/officeDocument/2006/relationships/hyperlink" Target="https://login.consultant.ru/link/?req=doc&amp;base=LAW&amp;n=430964&amp;dst=100031" TargetMode="External"/><Relationship Id="rId7" Type="http://schemas.openxmlformats.org/officeDocument/2006/relationships/hyperlink" Target="https://login.consultant.ru/link/?req=doc&amp;base=LAW&amp;n=4659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901&amp;dst=619" TargetMode="External"/><Relationship Id="rId29" Type="http://schemas.openxmlformats.org/officeDocument/2006/relationships/hyperlink" Target="https://login.consultant.ru/link/?req=doc&amp;base=LAW&amp;n=482901&amp;dst=642" TargetMode="External"/><Relationship Id="rId11" Type="http://schemas.openxmlformats.org/officeDocument/2006/relationships/hyperlink" Target="https://login.consultant.ru/link/?req=doc&amp;base=LAW&amp;n=477027&amp;dst=6205" TargetMode="External"/><Relationship Id="rId24" Type="http://schemas.openxmlformats.org/officeDocument/2006/relationships/hyperlink" Target="https://login.consultant.ru/link/?req=doc&amp;base=LAW&amp;n=482901&amp;dst=617" TargetMode="External"/><Relationship Id="rId32" Type="http://schemas.openxmlformats.org/officeDocument/2006/relationships/hyperlink" Target="https://login.consultant.ru/link/?req=doc&amp;base=LAW&amp;n=482809&amp;dst=440" TargetMode="External"/><Relationship Id="rId37" Type="http://schemas.openxmlformats.org/officeDocument/2006/relationships/hyperlink" Target="https://login.consultant.ru/link/?req=doc&amp;base=LAW&amp;n=482809&amp;dst=440" TargetMode="External"/><Relationship Id="rId40" Type="http://schemas.openxmlformats.org/officeDocument/2006/relationships/hyperlink" Target="https://login.consultant.ru/link/?req=doc&amp;base=LAW&amp;n=482901&amp;dst=618" TargetMode="External"/><Relationship Id="rId45" Type="http://schemas.openxmlformats.org/officeDocument/2006/relationships/hyperlink" Target="https://login.consultant.ru/link/?req=doc&amp;base=LAW&amp;n=431073&amp;dst=1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901" TargetMode="External"/><Relationship Id="rId10" Type="http://schemas.openxmlformats.org/officeDocument/2006/relationships/hyperlink" Target="https://login.consultant.ru/link/?req=doc&amp;base=LAW&amp;n=482901&amp;dst=614" TargetMode="External"/><Relationship Id="rId19" Type="http://schemas.openxmlformats.org/officeDocument/2006/relationships/hyperlink" Target="https://login.consultant.ru/link/?req=doc&amp;base=LAW&amp;n=482901&amp;dst=617" TargetMode="External"/><Relationship Id="rId31" Type="http://schemas.openxmlformats.org/officeDocument/2006/relationships/hyperlink" Target="https://login.consultant.ru/link/?req=doc&amp;base=LAW&amp;n=482901&amp;dst=643" TargetMode="External"/><Relationship Id="rId44" Type="http://schemas.openxmlformats.org/officeDocument/2006/relationships/hyperlink" Target="https://login.consultant.ru/link/?req=doc&amp;base=LAW&amp;n=430964&amp;dst=100011" TargetMode="External"/><Relationship Id="rId52" Type="http://schemas.openxmlformats.org/officeDocument/2006/relationships/hyperlink" Target="https://login.consultant.ru/link/?req=doc&amp;base=LAW&amp;n=482901&amp;dst=614" TargetMode="External"/><Relationship Id="rId4" Type="http://schemas.openxmlformats.org/officeDocument/2006/relationships/hyperlink" Target="https://login.consultant.ru/link/?req=doc&amp;base=LAW&amp;n=482809" TargetMode="Externa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hyperlink" Target="https://login.consultant.ru/link/?req=doc&amp;base=LAW&amp;n=482901&amp;dst=619" TargetMode="External"/><Relationship Id="rId22" Type="http://schemas.openxmlformats.org/officeDocument/2006/relationships/hyperlink" Target="https://login.consultant.ru/link/?req=doc&amp;base=LAW&amp;n=482901&amp;dst=615" TargetMode="External"/><Relationship Id="rId27" Type="http://schemas.openxmlformats.org/officeDocument/2006/relationships/hyperlink" Target="https://login.consultant.ru/link/?req=doc&amp;base=LAW&amp;n=482901&amp;dst=644" TargetMode="External"/><Relationship Id="rId30" Type="http://schemas.openxmlformats.org/officeDocument/2006/relationships/hyperlink" Target="https://login.consultant.ru/link/?req=doc&amp;base=LAW&amp;n=482901&amp;dst=643" TargetMode="External"/><Relationship Id="rId35" Type="http://schemas.openxmlformats.org/officeDocument/2006/relationships/hyperlink" Target="https://login.consultant.ru/link/?req=doc&amp;base=LAW&amp;n=482809&amp;dst=440" TargetMode="External"/><Relationship Id="rId43" Type="http://schemas.openxmlformats.org/officeDocument/2006/relationships/hyperlink" Target="https://login.consultant.ru/link/?req=doc&amp;base=LAW&amp;n=482901&amp;dst=618" TargetMode="External"/><Relationship Id="rId48" Type="http://schemas.openxmlformats.org/officeDocument/2006/relationships/hyperlink" Target="https://login.consultant.ru/link/?req=doc&amp;base=LAW&amp;n=430964&amp;dst=100011" TargetMode="External"/><Relationship Id="rId8" Type="http://schemas.openxmlformats.org/officeDocument/2006/relationships/hyperlink" Target="https://login.consultant.ru/link/?req=doc&amp;base=LAW&amp;n=465999" TargetMode="External"/><Relationship Id="rId51" Type="http://schemas.openxmlformats.org/officeDocument/2006/relationships/hyperlink" Target="https://login.consultant.ru/link/?req=doc&amp;base=LAW&amp;n=482901&amp;dst=57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901&amp;dst=614" TargetMode="External"/><Relationship Id="rId17" Type="http://schemas.openxmlformats.org/officeDocument/2006/relationships/hyperlink" Target="https://login.consultant.ru/link/?req=doc&amp;base=LAW&amp;n=482901&amp;dst=615" TargetMode="External"/><Relationship Id="rId25" Type="http://schemas.openxmlformats.org/officeDocument/2006/relationships/hyperlink" Target="https://login.consultant.ru/link/?req=doc&amp;base=LAW&amp;n=482901&amp;dst=639" TargetMode="External"/><Relationship Id="rId33" Type="http://schemas.openxmlformats.org/officeDocument/2006/relationships/hyperlink" Target="https://login.consultant.ru/link/?req=doc&amp;base=LAW&amp;n=482809&amp;dst=440" TargetMode="External"/><Relationship Id="rId38" Type="http://schemas.openxmlformats.org/officeDocument/2006/relationships/hyperlink" Target="https://login.consultant.ru/link/?req=doc&amp;base=LAW&amp;n=482901&amp;dst=618" TargetMode="External"/><Relationship Id="rId46" Type="http://schemas.openxmlformats.org/officeDocument/2006/relationships/hyperlink" Target="https://login.consultant.ru/link/?req=doc&amp;base=LAW&amp;n=430964&amp;dst=100031" TargetMode="External"/><Relationship Id="rId20" Type="http://schemas.openxmlformats.org/officeDocument/2006/relationships/hyperlink" Target="https://login.consultant.ru/link/?req=doc&amp;base=LAW&amp;n=482901&amp;dst=628" TargetMode="External"/><Relationship Id="rId41" Type="http://schemas.openxmlformats.org/officeDocument/2006/relationships/hyperlink" Target="https://login.consultant.ru/link/?req=doc&amp;base=LAW&amp;n=482901&amp;dst=618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999" TargetMode="External"/><Relationship Id="rId15" Type="http://schemas.openxmlformats.org/officeDocument/2006/relationships/hyperlink" Target="https://login.consultant.ru/link/?req=doc&amp;base=LAW&amp;n=482901&amp;dst=619" TargetMode="External"/><Relationship Id="rId23" Type="http://schemas.openxmlformats.org/officeDocument/2006/relationships/hyperlink" Target="https://login.consultant.ru/link/?req=doc&amp;base=LAW&amp;n=482901&amp;dst=616" TargetMode="External"/><Relationship Id="rId28" Type="http://schemas.openxmlformats.org/officeDocument/2006/relationships/hyperlink" Target="https://login.consultant.ru/link/?req=doc&amp;base=LAW&amp;n=482901&amp;dst=643" TargetMode="External"/><Relationship Id="rId36" Type="http://schemas.openxmlformats.org/officeDocument/2006/relationships/hyperlink" Target="https://login.consultant.ru/link/?req=doc&amp;base=LAW&amp;n=482809&amp;dst=440" TargetMode="External"/><Relationship Id="rId49" Type="http://schemas.openxmlformats.org/officeDocument/2006/relationships/hyperlink" Target="https://login.consultant.ru/link/?req=doc&amp;base=LAW&amp;n=431073&amp;dst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3364</Words>
  <Characters>19179</Characters>
  <Application>Microsoft Office Word</Application>
  <DocSecurity>0</DocSecurity>
  <Lines>159</Lines>
  <Paragraphs>44</Paragraphs>
  <ScaleCrop>false</ScaleCrop>
  <Company/>
  <LinksUpToDate>false</LinksUpToDate>
  <CharactersWithSpaces>22499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Гуцелюк Елена Федоровна</dc:creator>
  <cp:keywords/>
  <dc:description/>
  <cp:lastModifiedBy>Гуцелюк Елена Федоровна</cp:lastModifiedBy>
  <cp:revision>1</cp:revision>
  <dcterms:created xsi:type="dcterms:W3CDTF">2024-09-27T07:15:00Z</dcterms:created>
  <dcterms:modified xsi:type="dcterms:W3CDTF">2024-09-27T07:16:00Z</dcterms:modified>
</cp:coreProperties>
</file>